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0B3D" w:rsidP="00DD0B3D" w:rsidRDefault="00DD0B3D" w14:paraId="723EAB4A" w14:textId="77777777">
      <w:pPr>
        <w:pStyle w:val="Bezodstpw"/>
        <w:jc w:val="right"/>
      </w:pP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:rsidR="00DD0B3D" w:rsidP="00DD0B3D" w:rsidRDefault="00DD0B3D" w14:paraId="693E3C4D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</w:p>
    <w:p w:rsidR="00DD0B3D" w:rsidP="00DD0B3D" w:rsidRDefault="00DD0B3D" w14:paraId="54389F46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7023A0" w:rsidR="00DD0B3D" w:rsidP="00DD0B3D" w:rsidRDefault="00DD0B3D" w14:paraId="1B432C2E" w14:textId="7C933AC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 w:rsidRPr="007023A0">
        <w:rPr>
          <w:rFonts w:ascii="Corbel" w:hAnsi="Corbel"/>
          <w:i/>
          <w:iCs/>
          <w:smallCaps/>
        </w:rPr>
        <w:t>202</w:t>
      </w:r>
      <w:r w:rsidRPr="007023A0" w:rsidR="00EB3BE9">
        <w:rPr>
          <w:rFonts w:ascii="Corbel" w:hAnsi="Corbel"/>
          <w:i/>
          <w:iCs/>
          <w:smallCaps/>
        </w:rPr>
        <w:t>6</w:t>
      </w:r>
      <w:r w:rsidRPr="007023A0">
        <w:rPr>
          <w:rFonts w:ascii="Corbel" w:hAnsi="Corbel"/>
          <w:i/>
          <w:iCs/>
          <w:smallCaps/>
        </w:rPr>
        <w:t>-203</w:t>
      </w:r>
      <w:r w:rsidRPr="007023A0" w:rsidR="00EB3BE9">
        <w:rPr>
          <w:rFonts w:ascii="Corbel" w:hAnsi="Corbel"/>
          <w:i/>
          <w:iCs/>
          <w:smallCaps/>
        </w:rPr>
        <w:t>1</w:t>
      </w:r>
    </w:p>
    <w:p w:rsidRPr="007023A0" w:rsidR="00DD0B3D" w:rsidP="005F3672" w:rsidRDefault="005F3672" w14:paraId="7B029BD3" w14:textId="6084784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91E9B">
        <w:rPr>
          <w:rFonts w:ascii="Corbel" w:hAnsi="Corbel"/>
          <w:i/>
          <w:iCs/>
        </w:rPr>
        <w:t xml:space="preserve">                                            </w:t>
      </w:r>
      <w:r w:rsidRPr="00091E9B">
        <w:rPr>
          <w:rFonts w:ascii="Corbel" w:hAnsi="Corbel"/>
          <w:i/>
          <w:iCs/>
          <w:sz w:val="20"/>
          <w:szCs w:val="20"/>
        </w:rPr>
        <w:t>(skrajne daty</w:t>
      </w:r>
      <w:r w:rsidRPr="00091E9B">
        <w:rPr>
          <w:rFonts w:ascii="Corbel" w:hAnsi="Corbel"/>
          <w:sz w:val="20"/>
          <w:szCs w:val="20"/>
        </w:rPr>
        <w:t>)</w:t>
      </w:r>
    </w:p>
    <w:p w:rsidR="00DD0B3D" w:rsidP="00DD0B3D" w:rsidRDefault="00DD0B3D" w14:paraId="2E20F9EB" w14:textId="51C9C4C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023A0">
        <w:rPr>
          <w:rFonts w:ascii="Corbel" w:hAnsi="Corbel"/>
          <w:sz w:val="20"/>
          <w:szCs w:val="20"/>
        </w:rPr>
        <w:tab/>
      </w:r>
      <w:r w:rsidRPr="007023A0">
        <w:rPr>
          <w:rFonts w:ascii="Corbel" w:hAnsi="Corbel"/>
          <w:sz w:val="20"/>
          <w:szCs w:val="20"/>
        </w:rPr>
        <w:tab/>
      </w:r>
      <w:r w:rsidRPr="007023A0">
        <w:rPr>
          <w:rFonts w:ascii="Corbel" w:hAnsi="Corbel"/>
          <w:sz w:val="20"/>
          <w:szCs w:val="20"/>
        </w:rPr>
        <w:tab/>
      </w:r>
      <w:r w:rsidRPr="007023A0">
        <w:rPr>
          <w:rFonts w:ascii="Corbel" w:hAnsi="Corbel"/>
          <w:sz w:val="20"/>
          <w:szCs w:val="20"/>
        </w:rPr>
        <w:tab/>
      </w:r>
      <w:r w:rsidRPr="007023A0">
        <w:rPr>
          <w:rFonts w:ascii="Corbel" w:hAnsi="Corbel"/>
          <w:sz w:val="20"/>
          <w:szCs w:val="20"/>
        </w:rPr>
        <w:t>Rok akademicki   202</w:t>
      </w:r>
      <w:r w:rsidRPr="007023A0" w:rsidR="00EB3BE9">
        <w:rPr>
          <w:rFonts w:ascii="Corbel" w:hAnsi="Corbel"/>
          <w:sz w:val="20"/>
          <w:szCs w:val="20"/>
        </w:rPr>
        <w:t>8</w:t>
      </w:r>
      <w:r w:rsidRPr="007023A0">
        <w:rPr>
          <w:rFonts w:ascii="Corbel" w:hAnsi="Corbel"/>
          <w:sz w:val="20"/>
          <w:szCs w:val="20"/>
        </w:rPr>
        <w:t>/202</w:t>
      </w:r>
      <w:r w:rsidRPr="007023A0" w:rsidR="00EB3BE9">
        <w:rPr>
          <w:rFonts w:ascii="Corbel" w:hAnsi="Corbel"/>
          <w:sz w:val="20"/>
          <w:szCs w:val="20"/>
        </w:rPr>
        <w:t>9</w:t>
      </w:r>
    </w:p>
    <w:p w:rsidR="00DD0B3D" w:rsidP="00DD0B3D" w:rsidRDefault="00DD0B3D" w14:paraId="42208769" w14:textId="77777777">
      <w:pPr>
        <w:spacing w:after="0" w:line="240" w:lineRule="auto"/>
        <w:rPr>
          <w:rFonts w:ascii="Corbel" w:hAnsi="Corbel"/>
        </w:rPr>
      </w:pPr>
    </w:p>
    <w:p w:rsidR="00DD0B3D" w:rsidP="00DD0B3D" w:rsidRDefault="00DD0B3D" w14:paraId="74F7953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DD0B3D" w:rsidTr="00BD501A" w14:paraId="0EB1F09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924698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64F10DF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matematycznej</w:t>
            </w:r>
          </w:p>
        </w:tc>
      </w:tr>
      <w:tr w:rsidR="00DD0B3D" w:rsidTr="00BD501A" w14:paraId="48A17FF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B66756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4B25632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D0B3D" w:rsidTr="00BD501A" w14:paraId="63B4D61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76B75C0E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735374C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D0B3D" w:rsidTr="00BD501A" w14:paraId="5FBE8B06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B85B5F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43A3033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D0B3D" w:rsidTr="00BD501A" w14:paraId="56EE5A7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BE85AA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BEB24C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D0B3D" w:rsidTr="00BD501A" w14:paraId="0772691D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110F98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34133F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DD0B3D" w:rsidTr="00BD501A" w14:paraId="21EAD9F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4B3738B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0882472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D0B3D" w:rsidTr="00BD501A" w14:paraId="3BA1742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49B8CD8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1B22E2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D0B3D" w:rsidTr="00BD501A" w14:paraId="0186947E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3BF1917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3D65B2B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DD0B3D" w:rsidTr="00BD501A" w14:paraId="274374F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2FB501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E3D0DB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DD0B3D" w:rsidTr="00BD501A" w14:paraId="789EC9D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61EAFD4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F02C72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D0B3D" w:rsidTr="00BD501A" w14:paraId="3B00A21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7EB1BFB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4152A3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Marta Pytlak</w:t>
            </w:r>
          </w:p>
        </w:tc>
      </w:tr>
      <w:tr w:rsidR="00DD0B3D" w:rsidTr="00BD501A" w14:paraId="5485DB8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2575C1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C73E0DB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Marta Pytlak, mgr Kamil Ziobro</w:t>
            </w:r>
          </w:p>
        </w:tc>
      </w:tr>
    </w:tbl>
    <w:p w:rsidR="00DD0B3D" w:rsidP="00DD0B3D" w:rsidRDefault="00DD0B3D" w14:paraId="2E434C5E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DD0B3D" w:rsidP="00DD0B3D" w:rsidRDefault="00DD0B3D" w14:paraId="66D57DD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DD0B3D" w:rsidP="00DD0B3D" w:rsidRDefault="00DD0B3D" w14:paraId="2748F30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D0B3D" w:rsidP="00DD0B3D" w:rsidRDefault="00DD0B3D" w14:paraId="34A0122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DD0B3D" w:rsidTr="00BD501A" w14:paraId="2BBA0E16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7BE66937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D0B3D" w:rsidP="00BD501A" w:rsidRDefault="00DD0B3D" w14:paraId="515F6282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352F50F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30902681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521E57A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06D3F28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A1CA019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736AC42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677B3D43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7DEA12A5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7DA45F2" w14:textId="77777777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D0B3D" w:rsidTr="00BD501A" w14:paraId="3EC659EB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BBB2C2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769A671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C7154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42D5546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D13067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DEC25C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7710F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776A3F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D7C81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7023A0" w:rsidR="00DD0B3D" w:rsidP="00BD501A" w:rsidRDefault="00FC79E0" w14:paraId="7C861451" w14:textId="4654CE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023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D0B3D" w:rsidTr="00BD501A" w14:paraId="36F0AF6F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5A7454D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3BE7154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B28B4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53A6BB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3E784D2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8359A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2B7CBF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6BD283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6125B4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7023A0" w:rsidR="00DD0B3D" w:rsidP="00BD501A" w:rsidRDefault="00FC79E0" w14:paraId="0944FED4" w14:textId="01BA278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023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DD0B3D" w:rsidP="00DD0B3D" w:rsidRDefault="00DD0B3D" w14:paraId="4A86F37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D0B3D" w:rsidP="00DD0B3D" w:rsidRDefault="00DD0B3D" w14:paraId="3635FFC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D0B3D" w:rsidP="00DD0B3D" w:rsidRDefault="00DD0B3D" w14:paraId="50A26B4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DD0B3D" w:rsidP="00DD0B3D" w:rsidRDefault="00DD0B3D" w14:paraId="01FB6C67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Wingdings" w:hAnsi="Wingdings" w:eastAsia="Wingdings" w:cs="Wingdings"/>
          <w:bCs/>
          <w:color w:val="000000" w:themeColor="text1"/>
          <w:szCs w:val="24"/>
          <w:u w:val="single"/>
        </w:rPr>
        <w:t>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DD0B3D" w:rsidP="00DD0B3D" w:rsidRDefault="00DD0B3D" w14:paraId="257A4F7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DD0B3D" w:rsidP="00DD0B3D" w:rsidRDefault="00DD0B3D" w14:paraId="60472381" w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:rsidR="00DD0B3D" w:rsidP="00DD0B3D" w:rsidRDefault="00DD0B3D" w14:paraId="242A013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 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:rsidR="00DD0B3D" w:rsidP="00DD0B3D" w:rsidRDefault="00DD0B3D" w14:paraId="7A7CEC99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w:rsidR="00DD0B3D" w:rsidP="00DD0B3D" w:rsidRDefault="00DD0B3D" w14:paraId="258D991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DD0B3D" w:rsidP="00DD0B3D" w:rsidRDefault="00DD0B3D" w14:paraId="44365288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D0B3D" w:rsidTr="00BD501A" w14:paraId="77D02F95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73090312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:rsidR="00DD0B3D" w:rsidP="00BD501A" w:rsidRDefault="00DD0B3D" w14:paraId="3BC7B74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Podstawy wiedzy z matematyki w zakresie obejmującym wiadomości i umiejętności konieczne do realizacji zajęć edukacyjnych służących realizacji podstawy programowej dla edukacji wczesnoszkolnej i przedszkolnej.</w:t>
            </w:r>
          </w:p>
        </w:tc>
      </w:tr>
    </w:tbl>
    <w:p w:rsidR="00DD0B3D" w:rsidP="00DD0B3D" w:rsidRDefault="00DD0B3D" w14:paraId="08BE57D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DD0B3D" w:rsidP="00DD0B3D" w:rsidRDefault="00DD0B3D" w14:paraId="093BF453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DD0B3D" w:rsidP="00DD0B3D" w:rsidRDefault="00DD0B3D" w14:paraId="5C18D03E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DD0B3D" w:rsidP="00DD0B3D" w:rsidRDefault="00DD0B3D" w14:paraId="3EF9CE4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DD0B3D" w:rsidTr="00BD501A" w14:paraId="1FC1CF93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06BB8B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F99F1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metodyczne słuchaczy w zakresie edukacji matematycznej w przedszkolu oraz w szkole podstawowej w klasach I – III.</w:t>
            </w:r>
          </w:p>
        </w:tc>
      </w:tr>
      <w:tr w:rsidR="00DD0B3D" w:rsidTr="00BD501A" w14:paraId="5F1DEAC5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69450F4B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968A8B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metod dydaktycznych do prowadzenia zajęć w edukacji przedszkolnej i wczesnoszkolnej służących rozwojowi operacyjnego rozumowania u dzieci.</w:t>
            </w:r>
          </w:p>
        </w:tc>
      </w:tr>
      <w:tr w:rsidR="00DD0B3D" w:rsidTr="00BD501A" w14:paraId="62F3FA94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9C4636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1E2740F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w podstawie programowej edukacji przedszkolnej i wczesnoszkolnej.</w:t>
            </w:r>
          </w:p>
        </w:tc>
      </w:tr>
      <w:tr w:rsidR="00DD0B3D" w:rsidTr="00BD501A" w14:paraId="2F2B90C3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44E0D81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D0B3D" w:rsidP="00BD501A" w:rsidRDefault="00DD0B3D" w14:paraId="00CF639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matematyki.</w:t>
            </w:r>
          </w:p>
        </w:tc>
      </w:tr>
    </w:tbl>
    <w:p w:rsidR="00DD0B3D" w:rsidP="00DD0B3D" w:rsidRDefault="00DD0B3D" w14:paraId="355D4F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D0B3D" w:rsidP="00DD0B3D" w:rsidRDefault="00DD0B3D" w14:paraId="57C28B5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D0B3D" w:rsidP="00DD0B3D" w:rsidRDefault="00DD0B3D" w14:paraId="5D693F85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DD0B3D" w:rsidP="00DD0B3D" w:rsidRDefault="00DD0B3D" w14:paraId="29B6B379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6"/>
        <w:gridCol w:w="7076"/>
        <w:gridCol w:w="1152"/>
      </w:tblGrid>
      <w:tr w:rsidRPr="007B3D0B" w:rsidR="007B3D0B" w:rsidTr="00040F4B" w14:paraId="23D156BF" w14:textId="77777777">
        <w:trPr>
          <w:trHeight w:val="1168"/>
        </w:trPr>
        <w:tc>
          <w:tcPr>
            <w:tcW w:w="0" w:type="auto"/>
            <w:vAlign w:val="center"/>
          </w:tcPr>
          <w:p w:rsidRPr="007B3D0B" w:rsidR="007B3D0B" w:rsidP="007B3D0B" w:rsidRDefault="007B3D0B" w14:paraId="0B9C630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0" w:type="auto"/>
            <w:vAlign w:val="center"/>
          </w:tcPr>
          <w:p w:rsidRPr="007B3D0B" w:rsidR="007B3D0B" w:rsidP="007B3D0B" w:rsidRDefault="007B3D0B" w14:paraId="0990417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:rsidRPr="007B3D0B" w:rsidR="007B3D0B" w:rsidP="007B3D0B" w:rsidRDefault="007B3D0B" w14:paraId="7E2D1D7E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 kierunkowych </w:t>
            </w:r>
            <w:r w:rsidRPr="007B3D0B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7B3D0B" w:rsidR="007B3D0B" w:rsidTr="00040F4B" w14:paraId="7A4E506D" w14:textId="77777777">
        <w:tc>
          <w:tcPr>
            <w:tcW w:w="0" w:type="auto"/>
          </w:tcPr>
          <w:p w:rsidRPr="007B3D0B" w:rsidR="007B3D0B" w:rsidP="007B3D0B" w:rsidRDefault="007B3D0B" w14:paraId="30F9AD7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0" w:type="auto"/>
          </w:tcPr>
          <w:p w:rsidRPr="00794A23" w:rsidR="007B3D0B" w:rsidP="007B3D0B" w:rsidRDefault="007B3D0B" w14:paraId="75814E8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W zakresie wiedzy student zna i rozumie: </w:t>
            </w:r>
          </w:p>
          <w:p w:rsidRPr="00794A23" w:rsidR="007B3D0B" w:rsidP="007B3D0B" w:rsidRDefault="007B3D0B" w14:paraId="7CAF75A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E.3.W1. stadia rozwoju umysłowego w kontekście zakresu i metod edukacji matematycznej, a także poziom rozumowań przedoperacyjnych, operacyjnych i formalnych; </w:t>
            </w:r>
          </w:p>
          <w:p w:rsidRPr="00794A23" w:rsidR="007B3D0B" w:rsidP="007B3D0B" w:rsidRDefault="007B3D0B" w14:paraId="7240657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E.3.W2.zagadnienia edukacji matematycznej w przedszkolu: podstawę programową i program edukacji matematycznej, rozwijanie intuicji dotyczących liczb i liczenia – kardynalnego, porządkowego i miarowego aspektu liczby, porównywanie liczebności zbiorów, stymulowanie rozwoju operacyjnego rozumowania – odwracalności operacji, rozwijania rozumowania </w:t>
            </w:r>
            <w:proofErr w:type="spellStart"/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>przyczynowo-skutkowego</w:t>
            </w:r>
            <w:proofErr w:type="spellEnd"/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 i orientacji  przestrzennej, w  tym  na  kartce  papieru, dodawania i  odejmowania na palcach i innych zbiorach zastępczych, rozdawania i rozdzielania po kilka, rozwijania intuicji geometrycznych; </w:t>
            </w: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gry i zabawy  z wątkiem matematycznym oraz proste gry strategiczne; </w:t>
            </w:r>
          </w:p>
          <w:p w:rsidRPr="00794A23" w:rsidR="007B3D0B" w:rsidP="007B3D0B" w:rsidRDefault="007B3D0B" w14:paraId="2B80BD0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E.3.W3. zagadnienia  edukacji  matematycznej  w  klasach I–III szkoły podstawowej: podstawę programową, projektowanie aktywności matematycznej przy kształtowaniu pojęć liczbowych  i  sprawności rachunkowych, wprowadzanie symboliki  i  zapisu  matematycznego, rozwijanie orientacji przestrzennej i wyobraźni geometrycznej oraz kształtowanie umiejętności matematycznych potrzebnych w sytuacjach życiowych; </w:t>
            </w:r>
          </w:p>
          <w:p w:rsidRPr="00794A23" w:rsidR="007B3D0B" w:rsidP="007B3D0B" w:rsidRDefault="007B3D0B" w14:paraId="04E07DB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E.3.W4. rolę pracy domowej ucznia i zasady konstruowania sprawdzianów i oceniania; </w:t>
            </w:r>
          </w:p>
          <w:p w:rsidRPr="00794A23" w:rsidR="007B3D0B" w:rsidP="007B3D0B" w:rsidRDefault="007B3D0B" w14:paraId="334312C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>E.3.W5. formy aktywności dzieci lub uczniów:  manipulacje,  eksperymenty,  budowanie  modeli płaskich i przestrzennych z zastosowaniem różnych materiałów, w tym gotowych elementów, samodzielne odkrywanie praw matematycznych, prowadzenie prostych rozumowań, w tym z wykorzystaniem łamigłówek;</w:t>
            </w:r>
          </w:p>
          <w:p w:rsidRPr="00794A23" w:rsidR="007B3D0B" w:rsidP="007B3D0B" w:rsidRDefault="007B3D0B" w14:paraId="2F34DCA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E.3.W6. znaczenie obliczeń pamięciowych, trudności w opanowaniu rachunków pamięciowych, techniki kształcenia biegłości rachunkowej i strategie sprytnych rachunków; </w:t>
            </w:r>
          </w:p>
          <w:p w:rsidRPr="00794A23" w:rsidR="007B3D0B" w:rsidP="007B3D0B" w:rsidRDefault="007B3D0B" w14:paraId="1A00A8A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>E.3.W7. metody  pracy  z  zadaniami  tekstowymi, stosowania  reprezentacji  graficznych  w ćwiczeniach rachunkowych i rozwiązywaniu zadań tekstowych;</w:t>
            </w:r>
          </w:p>
          <w:p w:rsidRPr="00794A23" w:rsidR="007B3D0B" w:rsidP="007B3D0B" w:rsidRDefault="007B3D0B" w14:paraId="265340A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>E.3.W8. znaczenie kształtowania umiejętności logicznego i krytycznego myślenia, stawiania i weryfikowania hipotez, dostrzegania i wykorzystywania regularności i analogii, używania argumentacji i kontrprzykładów, w tym w rozwiązywaniu łamigłówek, abstrahowania, uogólniania, klasyfikowania, definiowania i algorytmizowania;</w:t>
            </w:r>
          </w:p>
          <w:p w:rsidRPr="00794A23" w:rsidR="007B3D0B" w:rsidP="007B3D0B" w:rsidRDefault="007B3D0B" w14:paraId="62E2FCC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E.3.W9. rodzaje i źródła typowych błędów uczniowskich, a także ich  rolę i  sposoby  wykorzystania w procesie dydaktycznym; E.3.W10. środki dydaktyczne w edukacji matematycznej dzieci: pakiety edukacyjne, karty pracy, elementy do manipulacji i klasyfikacji, liczydła, liczmany, klocki logiczne Dienesa, klocki Cuisenaire’a, kostki do gry, domina, karty, mozaiki, konstrukcyjne  klocki geometryczne różnych typów, łamigłówki logiczne i proste gry strategiczne; </w:t>
            </w:r>
          </w:p>
          <w:p w:rsidRPr="00794A23" w:rsidR="007B3D0B" w:rsidP="007B3D0B" w:rsidRDefault="007B3D0B" w14:paraId="3909845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E.3.W11. znaczenie wykorzystania gier i zabaw matematycznych do realizacji celów dydaktycznych, w tym zastosowanie w pracy z uczniem z trudnościami w uczeniu się oraz z uczniem zdolnym; zasady konstruowania gier przez uczniów, zespołowe formy uczenia się i utrwalania wiadomości; </w:t>
            </w:r>
          </w:p>
          <w:p w:rsidRPr="00794A23" w:rsidR="007B3D0B" w:rsidP="007B3D0B" w:rsidRDefault="007B3D0B" w14:paraId="3D27C49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94A23">
              <w:rPr>
                <w:rFonts w:ascii="Corbel" w:hAnsi="Corbel" w:eastAsia="Calibri" w:cs="Times New Roman"/>
                <w:kern w:val="0"/>
                <w14:ligatures w14:val="none"/>
              </w:rPr>
              <w:t>E.3.W12. rolę konkursów matematycznych dla uczniów klas I–III szkoły podstawowej:  rodzaje, zasady rozgrywania, charakter zadań, walory kształcące oraz sposoby  przygotowania uczniów do udziału w konkursach.</w:t>
            </w:r>
          </w:p>
        </w:tc>
        <w:tc>
          <w:tcPr>
            <w:tcW w:w="0" w:type="auto"/>
          </w:tcPr>
          <w:p w:rsidRPr="007B3D0B" w:rsidR="007B3D0B" w:rsidP="007B3D0B" w:rsidRDefault="007B3D0B" w14:paraId="39ADC8C5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7B3D0B" w:rsidR="007B3D0B" w:rsidP="007B3D0B" w:rsidRDefault="007B3D0B" w14:paraId="5AFC075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PPiW.W10</w:t>
            </w:r>
            <w:r w:rsidRPr="007B3D0B">
              <w:rPr>
                <w:rFonts w:ascii="Times New Roman" w:hAnsi="Times New Roman" w:eastAsia="Calibri" w:cs="Times New Roman"/>
                <w:b/>
                <w:smallCaps/>
                <w:kern w:val="0"/>
                <w:szCs w:val="22"/>
                <w14:ligatures w14:val="none"/>
              </w:rPr>
              <w:t xml:space="preserve"> </w:t>
            </w: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PPiW.W15</w:t>
            </w:r>
          </w:p>
          <w:p w:rsidRPr="007B3D0B" w:rsidR="007B3D0B" w:rsidP="007B3D0B" w:rsidRDefault="007B3D0B" w14:paraId="11B2129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7B3D0B" w:rsidR="007B3D0B" w:rsidP="007B3D0B" w:rsidRDefault="007B3D0B" w14:paraId="777FBBA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</w:tc>
      </w:tr>
      <w:tr w:rsidRPr="007B3D0B" w:rsidR="007B3D0B" w:rsidTr="00040F4B" w14:paraId="20E5B957" w14:textId="77777777">
        <w:tc>
          <w:tcPr>
            <w:tcW w:w="0" w:type="auto"/>
          </w:tcPr>
          <w:p w:rsidRPr="007B3D0B" w:rsidR="007B3D0B" w:rsidP="007B3D0B" w:rsidRDefault="007B3D0B" w14:paraId="29705B5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0" w:type="auto"/>
          </w:tcPr>
          <w:p w:rsidRPr="00D8703E" w:rsidR="007B3D0B" w:rsidP="007B3D0B" w:rsidRDefault="007B3D0B" w14:paraId="566BCD5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W zakresie umiejętności student potrafi: </w:t>
            </w:r>
          </w:p>
          <w:p w:rsidRPr="00D8703E" w:rsidR="007B3D0B" w:rsidP="007B3D0B" w:rsidRDefault="007B3D0B" w14:paraId="00B0CB0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E.3.U1. kształtować u uczniów pojęcie liczby; </w:t>
            </w:r>
          </w:p>
          <w:p w:rsidRPr="00D8703E" w:rsidR="007B3D0B" w:rsidP="007B3D0B" w:rsidRDefault="007B3D0B" w14:paraId="1968EE1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E.3.U2. rozwijać wyobraźnię i orientację przestrzenną; </w:t>
            </w:r>
          </w:p>
          <w:p w:rsidRPr="00D8703E" w:rsidR="007B3D0B" w:rsidP="007B3D0B" w:rsidRDefault="007B3D0B" w14:paraId="69836E9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E.3.U3. wdrażać uczniów w zasady logicznego myślenia; </w:t>
            </w:r>
          </w:p>
          <w:p w:rsidRPr="00D8703E" w:rsidR="007B3D0B" w:rsidP="007B3D0B" w:rsidRDefault="007B3D0B" w14:paraId="72370BC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E.3.U4. budować sytuacje edukacyjne skłaniające uczniów do budowania hipotez i ich weryfikacji; </w:t>
            </w:r>
          </w:p>
          <w:p w:rsidRPr="00D8703E" w:rsidR="007B3D0B" w:rsidP="007B3D0B" w:rsidRDefault="007B3D0B" w14:paraId="44CAF2B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E.3.U5. stosować gry i inne pomoce naukowe w nauczaniu matematyki; </w:t>
            </w:r>
          </w:p>
          <w:p w:rsidRPr="00D8703E" w:rsidR="007B3D0B" w:rsidP="007B3D0B" w:rsidRDefault="007B3D0B" w14:paraId="38CEE77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E.3.U6. analizować błędy popełniane przez uczniów i wyciągać z nich wnioski; </w:t>
            </w:r>
          </w:p>
          <w:p w:rsidRPr="00D8703E" w:rsidR="007B3D0B" w:rsidP="007B3D0B" w:rsidRDefault="007B3D0B" w14:paraId="7491CF6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E.3.U7. pracować z uczniami o szczególnych uzdolnieniach matematycznych. </w:t>
            </w:r>
          </w:p>
        </w:tc>
        <w:tc>
          <w:tcPr>
            <w:tcW w:w="0" w:type="auto"/>
          </w:tcPr>
          <w:p w:rsidRPr="007B3D0B" w:rsidR="007B3D0B" w:rsidP="007B3D0B" w:rsidRDefault="007B3D0B" w14:paraId="18CDF40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PPiW.U07</w:t>
            </w:r>
          </w:p>
          <w:p w:rsidRPr="007B3D0B" w:rsidR="007B3D0B" w:rsidP="007B3D0B" w:rsidRDefault="007B3D0B" w14:paraId="3017ECD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PPiW.U09</w:t>
            </w:r>
          </w:p>
        </w:tc>
      </w:tr>
      <w:tr w:rsidRPr="007B3D0B" w:rsidR="007B3D0B" w:rsidTr="00040F4B" w14:paraId="3FAC9F38" w14:textId="77777777">
        <w:tc>
          <w:tcPr>
            <w:tcW w:w="0" w:type="auto"/>
          </w:tcPr>
          <w:p w:rsidRPr="007B3D0B" w:rsidR="007B3D0B" w:rsidP="007B3D0B" w:rsidRDefault="007B3D0B" w14:paraId="2804122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EK_</w:t>
            </w:r>
          </w:p>
          <w:p w:rsidRPr="007B3D0B" w:rsidR="007B3D0B" w:rsidP="007B3D0B" w:rsidRDefault="007B3D0B" w14:paraId="3F3929F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03</w:t>
            </w:r>
          </w:p>
        </w:tc>
        <w:tc>
          <w:tcPr>
            <w:tcW w:w="0" w:type="auto"/>
          </w:tcPr>
          <w:p w:rsidRPr="00D8703E" w:rsidR="007B3D0B" w:rsidP="007B3D0B" w:rsidRDefault="007B3D0B" w14:paraId="0F0B299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W zakresie kompetencji społecznych student jest gotów do: </w:t>
            </w:r>
          </w:p>
          <w:p w:rsidRPr="00D8703E" w:rsidR="007B3D0B" w:rsidP="007B3D0B" w:rsidRDefault="007B3D0B" w14:paraId="3A4674C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E.3.K1. rozbudzania zainteresowania uczniów myśleniem matematycznym; </w:t>
            </w:r>
          </w:p>
          <w:p w:rsidRPr="00D8703E" w:rsidR="007B3D0B" w:rsidP="007B3D0B" w:rsidRDefault="007B3D0B" w14:paraId="3BFB76C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8703E">
              <w:rPr>
                <w:rFonts w:ascii="Corbel" w:hAnsi="Corbel" w:eastAsia="Calibri" w:cs="Times New Roman"/>
                <w:kern w:val="0"/>
                <w14:ligatures w14:val="none"/>
              </w:rPr>
              <w:t>E.3.K2. wskazywania uczniom korzyści z uczenia się matematyki.</w:t>
            </w:r>
          </w:p>
        </w:tc>
        <w:tc>
          <w:tcPr>
            <w:tcW w:w="0" w:type="auto"/>
          </w:tcPr>
          <w:p w:rsidRPr="007B3D0B" w:rsidR="007B3D0B" w:rsidP="007B3D0B" w:rsidRDefault="007B3D0B" w14:paraId="39085A6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7B3D0B" w:rsidR="007B3D0B" w:rsidP="007B3D0B" w:rsidRDefault="007B3D0B" w14:paraId="1080FE6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7B3D0B">
              <w:rPr>
                <w:rFonts w:ascii="Corbel" w:hAnsi="Corbel" w:eastAsia="Calibri" w:cs="Times New Roman"/>
                <w:kern w:val="0"/>
                <w14:ligatures w14:val="none"/>
              </w:rPr>
              <w:t>PPiW.K02</w:t>
            </w:r>
          </w:p>
        </w:tc>
      </w:tr>
    </w:tbl>
    <w:p w:rsidR="00DD0B3D" w:rsidP="00DD0B3D" w:rsidRDefault="00DD0B3D" w14:paraId="1CCFF26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D0B3D" w:rsidP="00DD0B3D" w:rsidRDefault="00DD0B3D" w14:paraId="7093E40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D0B3D" w:rsidP="00DD0B3D" w:rsidRDefault="00DD0B3D" w14:paraId="749F2B9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DD0B3D" w:rsidP="00DD0B3D" w:rsidRDefault="00DD0B3D" w14:paraId="195749D9" w14:textId="774A6FD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 w:rsidRPr="0CA82E76" w:rsidR="00DD0B3D">
        <w:rPr>
          <w:rFonts w:ascii="Corbel" w:hAnsi="Corbel"/>
        </w:rPr>
        <w:t>A.</w:t>
      </w:r>
      <w:r w:rsidRPr="0CA82E76" w:rsidR="4A4576E7">
        <w:rPr>
          <w:rFonts w:ascii="Corbel" w:hAnsi="Corbel"/>
        </w:rPr>
        <w:t xml:space="preserve"> </w:t>
      </w:r>
      <w:r w:rsidRPr="0CA82E76" w:rsidR="00DD0B3D">
        <w:rPr>
          <w:rFonts w:ascii="Corbel" w:hAnsi="Corbel"/>
        </w:rPr>
        <w:t xml:space="preserve">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D0B3D" w:rsidTr="00BD501A" w14:paraId="7DCA96C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44B8BA29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D0B3D" w:rsidTr="00BD501A" w14:paraId="33467DB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6008237E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DD0B3D" w:rsidTr="00BD501A" w14:paraId="6F9AAAF5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2512F91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Rozwój myślenia matematycznego u dziecka. Psychologiczne podstawy kształtowana pojęć matematycznych.</w:t>
            </w:r>
          </w:p>
        </w:tc>
      </w:tr>
      <w:tr w:rsidR="00DD0B3D" w:rsidTr="00BD501A" w14:paraId="04118E7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B9D7EAE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DD0B3D" w:rsidTr="00BD501A" w14:paraId="3A63E070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0940A82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Rozwijanie aktywności matematycznej dziecka w wieku przedszkolnym i wczesnoszkolnym.</w:t>
            </w:r>
          </w:p>
        </w:tc>
      </w:tr>
      <w:tr w:rsidR="00DD0B3D" w:rsidTr="00BD501A" w14:paraId="353AC92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E22B9B3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Klasyfikowanie jako wprowadzenie do definiowania.</w:t>
            </w:r>
          </w:p>
        </w:tc>
      </w:tr>
      <w:tr w:rsidR="00DD0B3D" w:rsidTr="00BD501A" w14:paraId="4DAE4A4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2B433E00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Rytm i regularności w matematyce.</w:t>
            </w:r>
          </w:p>
        </w:tc>
      </w:tr>
      <w:tr w:rsidR="00DD0B3D" w:rsidTr="00BD501A" w14:paraId="35B1672C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263B206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Liczby i arytmetyka liczb naturalnych.</w:t>
            </w:r>
          </w:p>
        </w:tc>
      </w:tr>
      <w:tr w:rsidR="00DD0B3D" w:rsidTr="00BD501A" w14:paraId="4DADC3F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71CFD866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Analogie w nauczaniu matematyki. Stosowanie analogi do rozwiązywania problemów matematycznych.</w:t>
            </w:r>
          </w:p>
        </w:tc>
      </w:tr>
      <w:tr w:rsidR="00DD0B3D" w:rsidTr="00BD501A" w14:paraId="1716C7A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E434E12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Równania i zadania tekstowe w nauczaniu wczesnoszkolnym.</w:t>
            </w:r>
          </w:p>
        </w:tc>
      </w:tr>
      <w:tr w:rsidR="00DD0B3D" w:rsidTr="00BD501A" w14:paraId="5F1B3D1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5FF54314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Geometria w nauczaniu przedszkolnym i wczesnoszkolnym.</w:t>
            </w:r>
          </w:p>
        </w:tc>
      </w:tr>
      <w:tr w:rsidR="00DD0B3D" w:rsidTr="00BD501A" w14:paraId="056BD02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302971C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Gry i zabawy dydaktyczne wspomagające edukację matematyczną dzieci.</w:t>
            </w:r>
          </w:p>
        </w:tc>
      </w:tr>
      <w:tr w:rsidR="00DD0B3D" w:rsidTr="00BD501A" w14:paraId="4972FC9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41D7736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Przyczyny niepowodzeń w uczeniu się matematyki. Rodzaje i źródła błędów uczniowskich. Sposoby wykorzystywania błędów uczniów w procesie kształcenia.</w:t>
            </w:r>
          </w:p>
        </w:tc>
      </w:tr>
    </w:tbl>
    <w:p w:rsidR="00DD0B3D" w:rsidP="00DD0B3D" w:rsidRDefault="00DD0B3D" w14:paraId="26E7081B" w14:textId="77777777">
      <w:pPr>
        <w:spacing w:after="120" w:line="240" w:lineRule="auto"/>
        <w:jc w:val="both"/>
        <w:rPr>
          <w:rFonts w:ascii="Corbel" w:hAnsi="Corbel"/>
        </w:rPr>
      </w:pPr>
    </w:p>
    <w:p w:rsidR="00DD0B3D" w:rsidP="00DD0B3D" w:rsidRDefault="00DD0B3D" w14:paraId="082ECCFA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D0B3D" w:rsidTr="00BD501A" w14:paraId="1CC7D93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067A4C2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D0B3D" w:rsidTr="00BD501A" w14:paraId="7F606AE6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9E41E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Kompetencje matematyczne i treści matematyczne na poziomie edukacji przedszkolnej i wczesnoszkolnej w ujęciu podstawy programowej.</w:t>
            </w:r>
          </w:p>
        </w:tc>
      </w:tr>
      <w:tr w:rsidR="00DD0B3D" w:rsidTr="00BD501A" w14:paraId="4AFF3C2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0F1E58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Rytmy i regularności w matematyce w edukacji przedszkolnej i wczesnoszkolnej.</w:t>
            </w:r>
          </w:p>
        </w:tc>
      </w:tr>
      <w:tr w:rsidR="00DD0B3D" w:rsidTr="00BD501A" w14:paraId="3CB67F8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CB311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Klasyfikowanie obiektów jako wprowadzenie w definiowanie. Zbiory i zagadnienia mnogościowe.</w:t>
            </w:r>
          </w:p>
        </w:tc>
      </w:tr>
      <w:tr w:rsidR="00DD0B3D" w:rsidTr="00BD501A" w14:paraId="0F6CEC3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40476EA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Liczby i działania na nich, różne aspekty liczb.</w:t>
            </w:r>
          </w:p>
        </w:tc>
      </w:tr>
      <w:tr w:rsidR="00DD0B3D" w:rsidTr="00BD501A" w14:paraId="4D68E73C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60AFA5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pozycyjnego systemu dziesiątkowego, przygotowanie do działań pisemnych.</w:t>
            </w:r>
          </w:p>
        </w:tc>
      </w:tr>
      <w:tr w:rsidR="00DD0B3D" w:rsidTr="00BD501A" w14:paraId="45F1B5D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4C7BD6F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="00DD0B3D" w:rsidTr="00BD501A" w14:paraId="12C947B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64D9CE3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="00DD0B3D" w:rsidTr="00BD501A" w14:paraId="60E9AD8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4ED1C7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Strategie stosowane przez uczniów podczas rozwiązywania zadań tekstowych – analiza uczniowskich rozwiązań.</w:t>
            </w:r>
          </w:p>
        </w:tc>
      </w:tr>
      <w:tr w:rsidR="00DD0B3D" w:rsidTr="00BD501A" w14:paraId="333F7FF0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7FB3E4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="00DD0B3D" w:rsidTr="00BD501A" w14:paraId="1A0E7AF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261BF83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i wykorzystywanie pomocy dydaktycznych i gier do wspomagania procesu edukacyjnego.</w:t>
            </w:r>
          </w:p>
        </w:tc>
      </w:tr>
      <w:tr w:rsidR="00DD0B3D" w:rsidTr="00BD501A" w14:paraId="19D5031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38907B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Sprawdziany i analizowanie przyczyn błędów uczniowskich, wykorzystanie błędów do usprawniania procesu dydaktycznego w tym również w pracy domowej ucznia.</w:t>
            </w:r>
          </w:p>
        </w:tc>
      </w:tr>
      <w:tr w:rsidR="00DD0B3D" w:rsidTr="00BD501A" w14:paraId="2692A63F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BE476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z uczniem o szczególnych uzdolnieniach matematycznych, przygotowanie dzieci do udziału w konkursach matematycznych.</w:t>
            </w:r>
          </w:p>
        </w:tc>
      </w:tr>
    </w:tbl>
    <w:p w:rsidR="00DD0B3D" w:rsidP="00DD0B3D" w:rsidRDefault="00DD0B3D" w14:paraId="6300959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D0B3D" w:rsidP="00DD0B3D" w:rsidRDefault="00DD0B3D" w14:paraId="28772EA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D0B3D" w:rsidP="00DD0B3D" w:rsidRDefault="00DD0B3D" w14:paraId="7F46698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DD0B3D" w:rsidP="00DD0B3D" w:rsidRDefault="00DD0B3D" w14:paraId="4B4A5EB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D0B3D" w:rsidP="00DD0B3D" w:rsidRDefault="00DD0B3D" w14:paraId="7F207F33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 </w:t>
      </w:r>
    </w:p>
    <w:p w:rsidR="00DD0B3D" w:rsidP="00DD0B3D" w:rsidRDefault="00DD0B3D" w14:paraId="1CBCB6E0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DD0B3D" w:rsidP="0CA82E76" w:rsidRDefault="00DD0B3D" w14:paraId="0EC05FDB" w14:textId="4FBCB278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trike w:val="1"/>
        </w:rPr>
      </w:pPr>
      <w:r w:rsidRPr="0CA82E76" w:rsidR="00DD0B3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Konwersatoria: analiza tekstów z dyskusją, praca w grupach (rozwiązywanie zadań, dyskusja</w:t>
      </w:r>
      <w:r w:rsidRPr="0CA82E76" w:rsidR="00DD0B3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),</w:t>
      </w:r>
      <w:r w:rsidRPr="0CA82E76" w:rsidR="72B38382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</w:t>
      </w:r>
      <w:r w:rsidRPr="0CA82E76" w:rsidR="00DD0B3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gry</w:t>
      </w:r>
      <w:r w:rsidRPr="0CA82E76" w:rsidR="00DD0B3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dydaktyczne</w:t>
      </w:r>
      <w:r w:rsidRPr="0CA82E76" w:rsidR="00FE695C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.</w:t>
      </w:r>
    </w:p>
    <w:p w:rsidR="00DD0B3D" w:rsidP="00DD0B3D" w:rsidRDefault="00DD0B3D" w14:paraId="052A1C0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D0B3D" w:rsidP="00DD0B3D" w:rsidRDefault="00DD0B3D" w14:paraId="3B82906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D0B3D" w:rsidP="00DD0B3D" w:rsidRDefault="00DD0B3D" w14:paraId="1AEAF1C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DD0B3D" w:rsidP="00DD0B3D" w:rsidRDefault="00DD0B3D" w14:paraId="424911E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D0B3D" w:rsidP="00DD0B3D" w:rsidRDefault="00DD0B3D" w14:paraId="08411C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DD0B3D" w:rsidP="00DD0B3D" w:rsidRDefault="00DD0B3D" w14:paraId="44F1C95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DD656D" w:rsidR="00DD656D" w:rsidTr="00040F4B" w14:paraId="01C5B02A" w14:textId="77777777">
        <w:tc>
          <w:tcPr>
            <w:tcW w:w="1854" w:type="dxa"/>
            <w:vAlign w:val="center"/>
          </w:tcPr>
          <w:p w:rsidRPr="00DD656D" w:rsidR="00DD656D" w:rsidP="00DD656D" w:rsidRDefault="00DD656D" w14:paraId="0AAC5AF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DD656D" w:rsidR="00DD656D" w:rsidP="00DD656D" w:rsidRDefault="00DD656D" w14:paraId="1129EB8E" w14:textId="29D0FFE1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Metody oceny efektów uczenia si</w:t>
            </w:r>
            <w:r w:rsidR="00FE695C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ę</w:t>
            </w:r>
          </w:p>
          <w:p w:rsidRPr="00DD656D" w:rsidR="00DD656D" w:rsidP="00DD656D" w:rsidRDefault="00DD656D" w14:paraId="103E60C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DD656D" w:rsidR="00DD656D" w:rsidP="00DD656D" w:rsidRDefault="00DD656D" w14:paraId="44149DD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DD656D" w:rsidR="00DD656D" w:rsidP="00DD656D" w:rsidRDefault="00DD656D" w14:paraId="65F84D9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DD656D">
              <w:rPr>
                <w:rFonts w:ascii="Corbel" w:hAnsi="Corbel" w:eastAsia="Calibri" w:cs="Times New Roman"/>
                <w:kern w:val="0"/>
                <w14:ligatures w14:val="none"/>
              </w:rPr>
              <w:t>ćw</w:t>
            </w:r>
            <w:proofErr w:type="spellEnd"/>
            <w:r w:rsidRPr="00DD656D">
              <w:rPr>
                <w:rFonts w:ascii="Corbel" w:hAnsi="Corbel" w:eastAsia="Calibri" w:cs="Times New Roman"/>
                <w:kern w:val="0"/>
                <w14:ligatures w14:val="none"/>
              </w:rPr>
              <w:t>, …)</w:t>
            </w:r>
          </w:p>
        </w:tc>
      </w:tr>
      <w:tr w:rsidRPr="00DD656D" w:rsidR="00DD656D" w:rsidTr="00040F4B" w14:paraId="6BCDC43E" w14:textId="77777777">
        <w:tc>
          <w:tcPr>
            <w:tcW w:w="1854" w:type="dxa"/>
          </w:tcPr>
          <w:p w:rsidRPr="00DD656D" w:rsidR="00DD656D" w:rsidP="00DD656D" w:rsidRDefault="00DD656D" w14:paraId="1803FCF9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 xml:space="preserve">EK_ 01 </w:t>
            </w:r>
          </w:p>
        </w:tc>
        <w:tc>
          <w:tcPr>
            <w:tcW w:w="5028" w:type="dxa"/>
          </w:tcPr>
          <w:p w:rsidRPr="00DD656D" w:rsidR="00DD656D" w:rsidP="00DD656D" w:rsidRDefault="00DD656D" w14:paraId="6C0C9B66" w14:textId="5FCF797F">
            <w:pPr>
              <w:suppressAutoHyphens w:val="0"/>
              <w:spacing w:after="0" w:line="240" w:lineRule="auto"/>
              <w:ind w:left="37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 xml:space="preserve">Obserwacja w czasie zajęć, egzamin pisemny, projekt </w:t>
            </w:r>
            <w:r w:rsidRPr="005C7BDA" w:rsidR="005C7BDA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dydaktyczny – opracowanie scenariusza zajęć z edukacji matematycznej wraz z analizą podręczników pod kątem realizacji danego tematu</w:t>
            </w:r>
          </w:p>
        </w:tc>
        <w:tc>
          <w:tcPr>
            <w:tcW w:w="2072" w:type="dxa"/>
          </w:tcPr>
          <w:p w:rsidRPr="00DD656D" w:rsidR="00DD656D" w:rsidP="00DD656D" w:rsidRDefault="00DD656D" w14:paraId="3AB278B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 xml:space="preserve">W, </w:t>
            </w:r>
            <w:proofErr w:type="spellStart"/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konw</w:t>
            </w:r>
            <w:proofErr w:type="spellEnd"/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Pr="00DD656D" w:rsidR="00DD656D" w:rsidTr="00040F4B" w14:paraId="7501DD03" w14:textId="77777777">
        <w:tc>
          <w:tcPr>
            <w:tcW w:w="1854" w:type="dxa"/>
          </w:tcPr>
          <w:p w:rsidRPr="00DD656D" w:rsidR="00DD656D" w:rsidP="00DD656D" w:rsidRDefault="00DD656D" w14:paraId="4FEE6E7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>EK_02</w:t>
            </w:r>
          </w:p>
        </w:tc>
        <w:tc>
          <w:tcPr>
            <w:tcW w:w="5028" w:type="dxa"/>
          </w:tcPr>
          <w:p w:rsidRPr="00DD656D" w:rsidR="00DD656D" w:rsidP="00DD656D" w:rsidRDefault="00DD656D" w14:paraId="0910B376" w14:textId="6AA23F07">
            <w:pPr>
              <w:suppressAutoHyphens w:val="0"/>
              <w:spacing w:after="0" w:line="240" w:lineRule="auto"/>
              <w:ind w:left="37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Obserwacja w trakcie zajęć, projekt</w:t>
            </w:r>
            <w:r w:rsidR="00F06135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 xml:space="preserve"> dydaktyczny (scenariusz)</w:t>
            </w: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 xml:space="preserve">, </w:t>
            </w:r>
            <w:r w:rsidRPr="00F06135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egzamin pisemny</w:t>
            </w:r>
          </w:p>
        </w:tc>
        <w:tc>
          <w:tcPr>
            <w:tcW w:w="2072" w:type="dxa"/>
          </w:tcPr>
          <w:p w:rsidRPr="00DD656D" w:rsidR="00DD656D" w:rsidP="00DD656D" w:rsidRDefault="00DD656D" w14:paraId="60C15C6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proofErr w:type="spellStart"/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konw</w:t>
            </w:r>
            <w:proofErr w:type="spellEnd"/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Pr="00DD656D" w:rsidR="00DD656D" w:rsidTr="00040F4B" w14:paraId="7E7BE4A8" w14:textId="77777777">
        <w:tc>
          <w:tcPr>
            <w:tcW w:w="1854" w:type="dxa"/>
          </w:tcPr>
          <w:p w:rsidRPr="00DD656D" w:rsidR="00DD656D" w:rsidP="00DD656D" w:rsidRDefault="00DD656D" w14:paraId="6388ABE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>EK_03</w:t>
            </w:r>
          </w:p>
        </w:tc>
        <w:tc>
          <w:tcPr>
            <w:tcW w:w="5028" w:type="dxa"/>
          </w:tcPr>
          <w:p w:rsidRPr="00DD656D" w:rsidR="00DD656D" w:rsidP="00DD656D" w:rsidRDefault="00DD656D" w14:paraId="0D36D73E" w14:textId="77777777">
            <w:pPr>
              <w:suppressAutoHyphens w:val="0"/>
              <w:spacing w:after="0" w:line="240" w:lineRule="auto"/>
              <w:ind w:left="37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Obserwacja w czasie zajęć</w:t>
            </w:r>
          </w:p>
        </w:tc>
        <w:tc>
          <w:tcPr>
            <w:tcW w:w="2072" w:type="dxa"/>
          </w:tcPr>
          <w:p w:rsidRPr="00DD656D" w:rsidR="00DD656D" w:rsidP="00DD656D" w:rsidRDefault="00DD656D" w14:paraId="0BEC2CB5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proofErr w:type="spellStart"/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konw</w:t>
            </w:r>
            <w:proofErr w:type="spellEnd"/>
            <w:r w:rsidRPr="00DD656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.</w:t>
            </w:r>
          </w:p>
        </w:tc>
      </w:tr>
    </w:tbl>
    <w:p w:rsidR="00DD0B3D" w:rsidP="00DD0B3D" w:rsidRDefault="00DD0B3D" w14:paraId="7D0C395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D0B3D" w:rsidP="00DD0B3D" w:rsidRDefault="00DD0B3D" w14:paraId="58FF9E4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D0B3D" w:rsidP="00DD0B3D" w:rsidRDefault="00DD0B3D" w14:paraId="616745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D0B3D" w:rsidTr="0CA82E76" w14:paraId="072F8CBC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D0B3D" w:rsidP="00BD501A" w:rsidRDefault="00DD0B3D" w14:paraId="51F49FA0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Wykład</w:t>
            </w:r>
            <w:r>
              <w:rPr>
                <w:rFonts w:ascii="Corbel" w:hAnsi="Corbel"/>
              </w:rPr>
              <w:t>: zaliczenie bez oceny; test pisemny z pytaniami zamkniętymi - wykazanie się znajomością zagadnień poruszanych na wykładzie i na ćwiczeniach</w:t>
            </w:r>
          </w:p>
          <w:p w:rsidR="00DD0B3D" w:rsidP="00BD501A" w:rsidRDefault="00DD0B3D" w14:paraId="309C971D" w14:textId="770915FD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Egzamin:</w:t>
            </w:r>
            <w:r>
              <w:rPr>
                <w:rFonts w:ascii="Corbel" w:hAnsi="Corbel"/>
              </w:rPr>
              <w:t xml:space="preserve"> egzamin pisemny z pytaniami otwartymi, egzamin ustny - wykazanie się znajomością zagadnień poruszanych na wykładzie i na ćwiczeniach</w:t>
            </w:r>
            <w:r w:rsidR="00B92152">
              <w:rPr>
                <w:rFonts w:ascii="Corbel" w:hAnsi="Corbel"/>
              </w:rPr>
              <w:t>.</w:t>
            </w:r>
          </w:p>
          <w:p w:rsidRPr="009740C0" w:rsidR="00B92152" w:rsidP="00B92152" w:rsidRDefault="00B92152" w14:paraId="395B1A75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Egzamin pisemny lub ustny ukierunkowany jest na sprawdzenie wiedzy wykraczającej poza znajomość faktów. Służy sprawdzeniu poziomu zrozumienia zagadnień, umiejętności analizy i syntezy informacji, rozwiązywaniu problemów.</w:t>
            </w:r>
          </w:p>
          <w:p w:rsidRPr="009740C0" w:rsidR="00B92152" w:rsidP="0CA82E76" w:rsidRDefault="00B92152" w14:paraId="24CB6F49" w14:textId="03B3D130">
            <w:pPr>
              <w:pStyle w:val="Normalny"/>
              <w:suppressAutoHyphens w:val="0"/>
              <w:spacing w:after="0" w:line="240" w:lineRule="auto"/>
              <w:ind w:left="176"/>
              <w:contextualSpacing w:val="1"/>
              <w:rPr>
                <w:rFonts w:ascii="Corbel" w:hAnsi="Corbel"/>
              </w:rPr>
            </w:pPr>
            <w:r w:rsidRPr="0CA82E76" w:rsidR="784A27A7">
              <w:rPr>
                <w:rFonts w:ascii="Corbel" w:hAnsi="Corbel"/>
              </w:rPr>
              <w:t>Kryteria oceny prac pisemnych:</w:t>
            </w:r>
          </w:p>
          <w:p w:rsidRPr="009740C0" w:rsidR="00B92152" w:rsidP="00B92152" w:rsidRDefault="00B92152" w14:paraId="2B790D2D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5.0 - wykazuje znajomość każdej z treści kształcenia na poziomie 91%-100%</w:t>
            </w:r>
          </w:p>
          <w:p w:rsidRPr="009740C0" w:rsidR="00B92152" w:rsidP="00B92152" w:rsidRDefault="00B92152" w14:paraId="5DFB4007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4.5 – wykazuje znajomość każdej z treści kształcenia na poziomie 81%-90%</w:t>
            </w:r>
          </w:p>
          <w:p w:rsidRPr="009740C0" w:rsidR="00B92152" w:rsidP="00B92152" w:rsidRDefault="00B92152" w14:paraId="0AD42DBB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4.0 – wykazuje znajomość każdej z treści kształcenia na poziomie 71%-80%</w:t>
            </w:r>
          </w:p>
          <w:p w:rsidRPr="009740C0" w:rsidR="00B92152" w:rsidP="00B92152" w:rsidRDefault="00B92152" w14:paraId="08EB029A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3.5 – wykazuje znajomość każdej z treści kształcenia na poziomie 61%-70%</w:t>
            </w:r>
          </w:p>
          <w:p w:rsidRPr="009740C0" w:rsidR="00B92152" w:rsidP="00B92152" w:rsidRDefault="00B92152" w14:paraId="3ACF931B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3.0 – wykazuje znajomość każdej z treści kształcenia na poziomie 51%-60%</w:t>
            </w:r>
          </w:p>
          <w:p w:rsidRPr="00B92152" w:rsidR="00B92152" w:rsidP="00B92152" w:rsidRDefault="00B92152" w14:paraId="484B3F63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2.0– wykazuje znajomość każdej z treści kształcenia poniżej 51%</w:t>
            </w:r>
          </w:p>
          <w:p w:rsidRPr="00B92152" w:rsidR="00B92152" w:rsidP="00B92152" w:rsidRDefault="00B92152" w14:paraId="27E531A1" w14:textId="77777777">
            <w:pPr>
              <w:spacing w:after="0" w:line="240" w:lineRule="auto"/>
              <w:rPr>
                <w:rFonts w:ascii="Corbel" w:hAnsi="Corbel"/>
              </w:rPr>
            </w:pPr>
          </w:p>
          <w:p w:rsidRPr="002E43DA" w:rsidR="002E43DA" w:rsidP="002E43DA" w:rsidRDefault="002E43DA" w14:paraId="75B91036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2E43DA">
              <w:rPr>
                <w:rFonts w:ascii="Corbel" w:hAnsi="Corbel"/>
                <w:b/>
                <w:bCs/>
              </w:rPr>
              <w:t>Konwersatoria</w:t>
            </w:r>
            <w:r w:rsidRPr="002E43DA">
              <w:rPr>
                <w:rFonts w:ascii="Corbel" w:hAnsi="Corbel"/>
              </w:rPr>
              <w:t xml:space="preserve"> - zaliczenie z oceną </w:t>
            </w:r>
          </w:p>
          <w:p w:rsidRPr="002E43DA" w:rsidR="002E43DA" w:rsidP="002E43DA" w:rsidRDefault="002E43DA" w14:paraId="57AFCFB1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2E43DA">
              <w:rPr>
                <w:rFonts w:ascii="Corbel" w:hAnsi="Corbel"/>
              </w:rPr>
              <w:t>Minimum 80% obecności na zajęciach, aktywny udział w zajęciach. W trakcie zajęć studenci oceniani są w systemie punktowym. Za zadania wskazane do realizacji przez prowadzącego (w trakcie zajęć lub jako praca własna studenta), testy czy projekty dydaktyczne – opracowanie scenariusza zajęć z edukacji matematycznej wraz z analizą podręczników pod kątem realizacji danego tematu otrzymują punkty (ustalane na bieżąco).</w:t>
            </w:r>
          </w:p>
          <w:p w:rsidR="00F06135" w:rsidP="00BD501A" w:rsidRDefault="00F06135" w14:paraId="7C4184CA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:rsidRPr="009740C0" w:rsidR="00123A12" w:rsidP="00123A12" w:rsidRDefault="00123A12" w14:paraId="60B436CE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Kryteria oceny projektów:</w:t>
            </w:r>
          </w:p>
          <w:p w:rsidRPr="009740C0" w:rsidR="00123A12" w:rsidP="00123A12" w:rsidRDefault="00123A12" w14:paraId="7CA7747E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9740C0" w:rsidR="00123A12" w:rsidP="00123A12" w:rsidRDefault="00123A12" w14:paraId="3F2D090C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9740C0" w:rsidR="00123A12" w:rsidP="00123A12" w:rsidRDefault="00123A12" w14:paraId="3DC0F431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9740C0" w:rsidR="00123A12" w:rsidP="00123A12" w:rsidRDefault="00123A12" w14:paraId="2E64C5AE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9740C0" w:rsidR="00123A12" w:rsidP="00123A12" w:rsidRDefault="00123A12" w14:paraId="6B0081CB" w14:textId="77777777">
            <w:pPr>
              <w:suppressAutoHyphens w:val="0"/>
              <w:spacing w:after="0" w:line="240" w:lineRule="auto"/>
              <w:ind w:left="176"/>
              <w:contextualSpacing/>
              <w:rPr>
                <w:rFonts w:ascii="Corbel" w:hAnsi="Corbel"/>
              </w:rPr>
            </w:pPr>
            <w:r w:rsidRPr="009740C0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123A12" w:rsidR="00123A12" w:rsidP="0CA82E76" w:rsidRDefault="00123A12" w14:paraId="0D8043EE" w14:textId="2EB63E4A">
            <w:pPr>
              <w:suppressAutoHyphens w:val="0"/>
              <w:spacing w:after="0" w:line="240" w:lineRule="auto"/>
              <w:ind w:left="176"/>
              <w:contextualSpacing w:val="1"/>
              <w:rPr>
                <w:rFonts w:ascii="Corbel" w:hAnsi="Corbel"/>
              </w:rPr>
            </w:pPr>
            <w:r w:rsidRPr="0CA82E76" w:rsidR="30EB0F98">
              <w:rPr>
                <w:rFonts w:ascii="Corbel" w:hAnsi="Corbel"/>
              </w:rPr>
              <w:t>2,</w:t>
            </w:r>
            <w:r w:rsidRPr="0CA82E76" w:rsidR="30EB0F98">
              <w:rPr>
                <w:rFonts w:ascii="Corbel" w:hAnsi="Corbel"/>
              </w:rPr>
              <w:t>0 -</w:t>
            </w:r>
            <w:r w:rsidRPr="0CA82E76" w:rsidR="30EB0F98">
              <w:rPr>
                <w:rFonts w:ascii="Corbel" w:hAnsi="Corbel"/>
              </w:rPr>
              <w:t xml:space="preserve"> Student nie opracował projektu, jego wiedza i umiejętności są niewystarczające na każdym etapie projektu.</w:t>
            </w:r>
          </w:p>
          <w:p w:rsidRPr="00123A12" w:rsidR="00123A12" w:rsidP="00123A12" w:rsidRDefault="00123A12" w14:paraId="45820B89" w14:textId="77777777">
            <w:pPr>
              <w:spacing w:after="0" w:line="240" w:lineRule="auto"/>
              <w:rPr>
                <w:rFonts w:ascii="Corbel" w:hAnsi="Corbel"/>
              </w:rPr>
            </w:pPr>
          </w:p>
          <w:p w:rsidR="00DD0B3D" w:rsidP="00BD501A" w:rsidRDefault="00DD0B3D" w14:paraId="6E114396" w14:textId="21DD654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Warunkiem zaliczenia przedmiotu jest uzyskanie minimum 50% możliwych do zdobycia punktów. Oceny końcowe kształtują się następująco:</w:t>
            </w:r>
          </w:p>
          <w:p w:rsidR="00DD0B3D" w:rsidP="00BD501A" w:rsidRDefault="00DD0B3D" w14:paraId="275AC6D6" w14:textId="0C3DB98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CA82E76" w:rsidR="00DD0B3D">
              <w:rPr>
                <w:rFonts w:ascii="Corbel" w:hAnsi="Corbel"/>
              </w:rPr>
              <w:t>90%-100</w:t>
            </w:r>
            <w:r w:rsidRPr="0CA82E76" w:rsidR="00DD0B3D">
              <w:rPr>
                <w:rFonts w:ascii="Corbel" w:hAnsi="Corbel"/>
              </w:rPr>
              <w:t>% wszystkich</w:t>
            </w:r>
            <w:r w:rsidRPr="0CA82E76" w:rsidR="00DD0B3D">
              <w:rPr>
                <w:rFonts w:ascii="Corbel" w:hAnsi="Corbel"/>
              </w:rPr>
              <w:t xml:space="preserve"> możliwych do zdobycia punktów: </w:t>
            </w:r>
            <w:r w:rsidRPr="0CA82E76" w:rsidR="00DD0B3D">
              <w:rPr>
                <w:rFonts w:ascii="Corbel" w:hAnsi="Corbel"/>
              </w:rPr>
              <w:t>bdb</w:t>
            </w:r>
            <w:r w:rsidRPr="0CA82E76" w:rsidR="00DD0B3D">
              <w:rPr>
                <w:rFonts w:ascii="Corbel" w:hAnsi="Corbel"/>
              </w:rPr>
              <w:t xml:space="preserve"> (5.0)</w:t>
            </w:r>
          </w:p>
          <w:p w:rsidR="00DD0B3D" w:rsidP="00BD501A" w:rsidRDefault="00DD0B3D" w14:paraId="608AB52A" w14:textId="60A7BEF2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CA82E76" w:rsidR="00DD0B3D">
              <w:rPr>
                <w:rFonts w:ascii="Corbel" w:hAnsi="Corbel"/>
              </w:rPr>
              <w:t>80%-90</w:t>
            </w:r>
            <w:r w:rsidRPr="0CA82E76" w:rsidR="00DD0B3D">
              <w:rPr>
                <w:rFonts w:ascii="Corbel" w:hAnsi="Corbel"/>
              </w:rPr>
              <w:t>% wszystkich</w:t>
            </w:r>
            <w:r w:rsidRPr="0CA82E76" w:rsidR="00DD0B3D">
              <w:rPr>
                <w:rFonts w:ascii="Corbel" w:hAnsi="Corbel"/>
              </w:rPr>
              <w:t xml:space="preserve"> możliwych do zdobycia punktów: +</w:t>
            </w:r>
            <w:r w:rsidRPr="0CA82E76" w:rsidR="00DD0B3D">
              <w:rPr>
                <w:rFonts w:ascii="Corbel" w:hAnsi="Corbel"/>
              </w:rPr>
              <w:t>db</w:t>
            </w:r>
            <w:r w:rsidRPr="0CA82E76" w:rsidR="00DD0B3D">
              <w:rPr>
                <w:rFonts w:ascii="Corbel" w:hAnsi="Corbel"/>
              </w:rPr>
              <w:t xml:space="preserve"> (4.5)</w:t>
            </w:r>
          </w:p>
          <w:p w:rsidR="00DD0B3D" w:rsidP="00BD501A" w:rsidRDefault="00DD0B3D" w14:paraId="4454F9A7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70%-80% wszystkich możliwych do zdobycia punktów: </w:t>
            </w:r>
            <w:proofErr w:type="spellStart"/>
            <w:r>
              <w:rPr>
                <w:rFonts w:ascii="Corbel" w:hAnsi="Corbel"/>
              </w:rPr>
              <w:t>db</w:t>
            </w:r>
            <w:proofErr w:type="spellEnd"/>
            <w:r>
              <w:rPr>
                <w:rFonts w:ascii="Corbel" w:hAnsi="Corbel"/>
              </w:rPr>
              <w:t xml:space="preserve"> (4.0)</w:t>
            </w:r>
          </w:p>
          <w:p w:rsidR="00DD0B3D" w:rsidP="00BD501A" w:rsidRDefault="00DD0B3D" w14:paraId="0AFA5D01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60%-70% wszystkich możliwych do zdobycia punktów: +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(3.5)</w:t>
            </w:r>
          </w:p>
          <w:p w:rsidR="00DD0B3D" w:rsidP="00BD501A" w:rsidRDefault="00DD0B3D" w14:paraId="41CEA0F7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50%-60% wszystkich możliwych do zdobycia punktów: 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(3.0)</w:t>
            </w:r>
          </w:p>
          <w:p w:rsidRPr="00123A12" w:rsidR="00DD0B3D" w:rsidP="00123A12" w:rsidRDefault="00DD0B3D" w14:paraId="7BD3CB6A" w14:textId="022A2FC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0-50% wszystkich możliwych do zdobycia punktów: </w:t>
            </w:r>
            <w:proofErr w:type="spellStart"/>
            <w:r>
              <w:rPr>
                <w:rFonts w:ascii="Corbel" w:hAnsi="Corbel"/>
              </w:rPr>
              <w:t>ndst</w:t>
            </w:r>
            <w:proofErr w:type="spellEnd"/>
            <w:r>
              <w:rPr>
                <w:rFonts w:ascii="Corbel" w:hAnsi="Corbel"/>
              </w:rPr>
              <w:t xml:space="preserve"> (2.0)</w:t>
            </w:r>
          </w:p>
        </w:tc>
      </w:tr>
    </w:tbl>
    <w:p w:rsidR="0020626E" w:rsidP="00DD0B3D" w:rsidRDefault="0020626E" w14:paraId="528C78A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D0B3D" w:rsidP="00DD0B3D" w:rsidRDefault="00DD0B3D" w14:paraId="3C66F14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D0B3D" w:rsidP="00DD0B3D" w:rsidRDefault="00DD0B3D" w14:paraId="5442454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D0B3D" w:rsidP="00DD0B3D" w:rsidRDefault="00DD0B3D" w14:paraId="0D684F2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DD0B3D" w:rsidTr="0CA82E76" w14:paraId="06AF392D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DD0B3D" w:rsidP="00BD501A" w:rsidRDefault="00DD0B3D" w14:paraId="75B1FC0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DD0B3D" w:rsidP="00BD501A" w:rsidRDefault="00DD0B3D" w14:paraId="481FCA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D0B3D" w:rsidTr="0CA82E76" w14:paraId="6E0773A5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D0B3D" w:rsidP="00BD501A" w:rsidRDefault="00DD0B3D" w14:paraId="0B311D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DD0B3D" w:rsidP="0CA82E76" w:rsidRDefault="00DD0B3D" w14:paraId="76386F0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CA82E76" w:rsidR="00DD0B3D">
              <w:rPr>
                <w:rFonts w:ascii="Corbel" w:hAnsi="Corbel"/>
              </w:rPr>
              <w:t>31</w:t>
            </w:r>
          </w:p>
        </w:tc>
      </w:tr>
      <w:tr w:rsidR="00DD0B3D" w:rsidTr="0CA82E76" w14:paraId="6B9BD8D0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D0B3D" w:rsidP="00BD501A" w:rsidRDefault="00DD0B3D" w14:paraId="2EEC6B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:rsidR="00DD0B3D" w:rsidP="00BD501A" w:rsidRDefault="00DD0B3D" w14:paraId="3EE75F6F" w14:textId="68A063C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CA82E76" w:rsidR="00DD0B3D">
              <w:rPr>
                <w:rFonts w:ascii="Corbel" w:hAnsi="Corbel"/>
              </w:rPr>
              <w:t xml:space="preserve">(udział </w:t>
            </w:r>
            <w:r w:rsidRPr="0CA82E76" w:rsidR="00DD0B3D">
              <w:rPr>
                <w:rFonts w:ascii="Corbel" w:hAnsi="Corbel"/>
              </w:rPr>
              <w:t>w egzaminie</w:t>
            </w:r>
            <w:r w:rsidRPr="0CA82E76" w:rsidR="00DD0B3D">
              <w:rPr>
                <w:rFonts w:ascii="Corbel" w:hAnsi="Corbel"/>
              </w:rPr>
              <w:t>)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DD0B3D" w:rsidP="0CA82E76" w:rsidRDefault="00DD0B3D" w14:paraId="4D4503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CA82E76" w:rsidR="00DD0B3D">
              <w:rPr>
                <w:rFonts w:ascii="Corbel" w:hAnsi="Corbel"/>
              </w:rPr>
              <w:t>5</w:t>
            </w:r>
          </w:p>
        </w:tc>
      </w:tr>
      <w:tr w:rsidR="00DD0B3D" w:rsidTr="0CA82E76" w14:paraId="4F20CB48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D0B3D" w:rsidP="00BD501A" w:rsidRDefault="00DD0B3D" w14:paraId="54D9A6D6" w14:textId="20A5680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 (przygotowanie do zajęć, egzaminu, napisanie referatu, studiowanie literatury)</w:t>
            </w:r>
            <w:r w:rsidR="004B7A1D">
              <w:rPr>
                <w:rFonts w:ascii="Corbel" w:hAnsi="Corbel"/>
              </w:rPr>
              <w:t xml:space="preserve"> projekt dydaktyczny (scenariusz)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9740C0" w:rsidR="00DD0B3D" w:rsidP="0CA82E76" w:rsidRDefault="007B1D10" w14:paraId="3CE24293" w14:textId="28330C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CA82E76" w:rsidR="254A31D4">
              <w:rPr>
                <w:rFonts w:ascii="Corbel" w:hAnsi="Corbel"/>
              </w:rPr>
              <w:t>139</w:t>
            </w:r>
          </w:p>
        </w:tc>
      </w:tr>
      <w:tr w:rsidR="00DD0B3D" w:rsidTr="0CA82E76" w14:paraId="6AB5389F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D0B3D" w:rsidP="00BD501A" w:rsidRDefault="00DD0B3D" w14:paraId="382366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9740C0" w:rsidR="00DD0B3D" w:rsidP="0CA82E76" w:rsidRDefault="00DD0B3D" w14:paraId="41295BD8" w14:textId="5654A1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CA82E76" w:rsidR="00DD0B3D">
              <w:rPr>
                <w:rFonts w:ascii="Corbel" w:hAnsi="Corbel"/>
              </w:rPr>
              <w:t>1</w:t>
            </w:r>
            <w:r w:rsidRPr="0CA82E76" w:rsidR="79DABE84">
              <w:rPr>
                <w:rFonts w:ascii="Corbel" w:hAnsi="Corbel"/>
              </w:rPr>
              <w:t>75</w:t>
            </w:r>
          </w:p>
        </w:tc>
      </w:tr>
      <w:tr w:rsidR="00DD0B3D" w:rsidTr="0CA82E76" w14:paraId="7F1CF066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D0B3D" w:rsidP="00BD501A" w:rsidRDefault="00DD0B3D" w14:paraId="454A0CB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9740C0" w:rsidR="00DD0B3D" w:rsidP="0CA82E76" w:rsidRDefault="00371D48" w14:paraId="44D6CA55" w14:textId="5C34D6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CA82E76" w:rsidR="79DABE84">
              <w:rPr>
                <w:rFonts w:ascii="Corbel" w:hAnsi="Corbel"/>
              </w:rPr>
              <w:t>7</w:t>
            </w:r>
          </w:p>
        </w:tc>
      </w:tr>
    </w:tbl>
    <w:p w:rsidR="00DD0B3D" w:rsidP="00DD0B3D" w:rsidRDefault="00DD0B3D" w14:paraId="143F6AE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D0B3D" w:rsidP="00DD0B3D" w:rsidRDefault="00DD0B3D" w14:paraId="5FF3C3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D0B3D" w:rsidP="00DD0B3D" w:rsidRDefault="00DD0B3D" w14:paraId="25A1F08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D0B3D" w:rsidP="00DD0B3D" w:rsidRDefault="00DD0B3D" w14:paraId="50966CD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DD0B3D" w:rsidP="00DD0B3D" w:rsidRDefault="00DD0B3D" w14:paraId="35DAA4F0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D0B3D" w:rsidTr="00BD501A" w14:paraId="7BE38CBC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FF658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48ABA4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D0B3D" w:rsidTr="00BD501A" w14:paraId="554EB834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639B0A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4DF544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D0B3D" w:rsidP="00DD0B3D" w:rsidRDefault="00DD0B3D" w14:paraId="47FD7BF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D0B3D" w:rsidP="00DD0B3D" w:rsidRDefault="00DD0B3D" w14:paraId="628A24E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D0B3D" w:rsidP="00DD0B3D" w:rsidRDefault="00DD0B3D" w14:paraId="68B667C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DD0B3D" w:rsidP="00DD0B3D" w:rsidRDefault="00DD0B3D" w14:paraId="38B8A1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D0B3D" w:rsidTr="00BD501A" w14:paraId="5AC531E2" w14:textId="77777777">
        <w:trPr>
          <w:trHeight w:val="300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1E0DF6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="00DD0B3D" w:rsidP="00DD0B3D" w:rsidRDefault="00DD0B3D" w14:paraId="18BD251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Swoboda, E., Sawicka, K., Wybrane zagadnienia Edukacji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Matematycz-nej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, Wydawnictwo PANS, Jarosław, 2023</w:t>
            </w:r>
          </w:p>
          <w:p w:rsidR="00DD0B3D" w:rsidP="00DD0B3D" w:rsidRDefault="00DD0B3D" w14:paraId="2B43A4F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Zielińska E., Dziecięca matematyka – 20 lat później, CEBP 24 12 Sp. z o.o., Kraków 2015</w:t>
            </w:r>
          </w:p>
          <w:p w:rsidR="00DD0B3D" w:rsidP="00DD0B3D" w:rsidRDefault="00DD0B3D" w14:paraId="5D1C5C8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Gruszczyk-Kolczyńska E., Dlaczego dzieci nie potrafią uczyć się matematyki, IWZZ, Warszawa 1989</w:t>
            </w:r>
          </w:p>
          <w:p w:rsidR="00DD0B3D" w:rsidP="00DD0B3D" w:rsidRDefault="00DD0B3D" w14:paraId="2416040E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Nowik, J., Kształcenie matematyczne w edukacji wczesnoszkolnej, WN, Opole 2009</w:t>
            </w:r>
          </w:p>
          <w:p w:rsidR="00DD0B3D" w:rsidP="00DD0B3D" w:rsidRDefault="00DD0B3D" w14:paraId="7BA6473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Bilewicz-Kuźnia, B., Edukacja geometryczna dzieci, Wydawnictwo UMCS, Lublin 2014</w:t>
            </w:r>
          </w:p>
          <w:p w:rsidR="00DD0B3D" w:rsidP="00DD0B3D" w:rsidRDefault="00DD0B3D" w14:paraId="35077A7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Dąbrowski, M., (Za)trudne, bo trzeba myśleć, IBE, Warszawa, 2013</w:t>
            </w:r>
          </w:p>
          <w:p w:rsidR="00DD0B3D" w:rsidP="00DD0B3D" w:rsidRDefault="00DD0B3D" w14:paraId="7AF25E4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, Z. i inni, Matematyczna edukacja wczesnoszkolna, Teoria i praktyka, Wyd.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Ped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. ZNP, Kielce 2015</w:t>
            </w:r>
          </w:p>
          <w:p w:rsidR="00DD0B3D" w:rsidP="00DD0B3D" w:rsidRDefault="00DD0B3D" w14:paraId="3F17C05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Cydzik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Z., Metodyka nauczania początkowego matematyki, Warszawa, WSiP 1990</w:t>
            </w:r>
          </w:p>
          <w:p w:rsidR="00DD0B3D" w:rsidP="00DD0B3D" w:rsidRDefault="00DD0B3D" w14:paraId="0D3A3E25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J.S., W poszukiwaniu teorii nauczania, Warszawa, PIW 1974</w:t>
            </w:r>
          </w:p>
          <w:p w:rsidR="00DD0B3D" w:rsidP="00DD0B3D" w:rsidRDefault="00DD0B3D" w14:paraId="0E6ECCF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Siwek H., Czynnościowe nauczanie matematyki, WSiP, Warszawa, 1998</w:t>
            </w:r>
          </w:p>
          <w:p w:rsidR="00DD0B3D" w:rsidP="00DD0B3D" w:rsidRDefault="00DD0B3D" w14:paraId="4BB8CF3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Stucki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Metodyka nauczania matematyki w klasach niższych, cz. II, Wyd. WSP., Bydgoszcz 1993</w:t>
            </w:r>
          </w:p>
          <w:p w:rsidR="00DD0B3D" w:rsidP="00DD0B3D" w:rsidRDefault="00DD0B3D" w14:paraId="0BF1EAB1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Kubiczek B., Metody aktywizujące, Jak uczyć uczniów uczenia się, Wyd. Nowik, Opole 2005</w:t>
            </w:r>
          </w:p>
        </w:tc>
      </w:tr>
      <w:tr w:rsidR="00DD0B3D" w:rsidTr="00BD501A" w14:paraId="75577A4A" w14:textId="77777777">
        <w:trPr>
          <w:trHeight w:val="300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D0B3D" w:rsidP="00BD501A" w:rsidRDefault="00DD0B3D" w14:paraId="5A17A4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DD0B3D" w:rsidP="00DD0B3D" w:rsidRDefault="00DD0B3D" w14:paraId="57FCCD8D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:rsidR="00DD0B3D" w:rsidP="00DD0B3D" w:rsidRDefault="00DD0B3D" w14:paraId="186683B9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B., A B C testów osiągnięć szkolnych, WSiP, Warszawa 1975</w:t>
            </w:r>
          </w:p>
          <w:p w:rsidR="00DD0B3D" w:rsidP="00DD0B3D" w:rsidRDefault="00DD0B3D" w14:paraId="2FD82075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Polya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G., Jak to rozwiązać, Warszawa, PWN 1993</w:t>
            </w:r>
          </w:p>
          <w:p w:rsidR="00DD0B3D" w:rsidP="00DD0B3D" w:rsidRDefault="00DD0B3D" w14:paraId="1161F09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:rsidR="00DD0B3D" w:rsidP="00DD0B3D" w:rsidRDefault="00DD0B3D" w14:paraId="37FB53E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D0B3D" w:rsidP="00DD0B3D" w:rsidRDefault="00DD0B3D" w14:paraId="3FCDC74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91C" w:rsidP="00DD0B3D" w:rsidRDefault="00DD0B3D" w14:paraId="632EC8E1" w14:textId="04D543E8">
      <w:r>
        <w:rPr>
          <w:rFonts w:ascii="Corbel" w:hAnsi="Corbel"/>
        </w:rPr>
        <w:t>Akceptacja Kierownika Jednostki lub osoby upoważnionej</w:t>
      </w:r>
    </w:p>
    <w:sectPr w:rsidR="007F691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0BBC" w:rsidP="00DD0B3D" w:rsidRDefault="00DD0BBC" w14:paraId="39C47460" w14:textId="77777777">
      <w:pPr>
        <w:spacing w:after="0" w:line="240" w:lineRule="auto"/>
      </w:pPr>
      <w:r>
        <w:separator/>
      </w:r>
    </w:p>
  </w:endnote>
  <w:endnote w:type="continuationSeparator" w:id="0">
    <w:p w:rsidR="00DD0BBC" w:rsidP="00DD0B3D" w:rsidRDefault="00DD0BBC" w14:paraId="6F1A66A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0BBC" w:rsidP="00DD0B3D" w:rsidRDefault="00DD0BBC" w14:paraId="4FC2AB05" w14:textId="77777777">
      <w:pPr>
        <w:spacing w:after="0" w:line="240" w:lineRule="auto"/>
      </w:pPr>
      <w:r>
        <w:separator/>
      </w:r>
    </w:p>
  </w:footnote>
  <w:footnote w:type="continuationSeparator" w:id="0">
    <w:p w:rsidR="00DD0BBC" w:rsidP="00DD0B3D" w:rsidRDefault="00DD0BBC" w14:paraId="636A999A" w14:textId="77777777">
      <w:pPr>
        <w:spacing w:after="0" w:line="240" w:lineRule="auto"/>
      </w:pPr>
      <w:r>
        <w:continuationSeparator/>
      </w:r>
    </w:p>
  </w:footnote>
  <w:footnote w:id="1">
    <w:p w:rsidR="007B3D0B" w:rsidP="007B3D0B" w:rsidRDefault="007B3D0B" w14:paraId="5C64ED1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A0766"/>
    <w:multiLevelType w:val="multilevel"/>
    <w:tmpl w:val="24DEBC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72ED4D60"/>
    <w:multiLevelType w:val="multilevel"/>
    <w:tmpl w:val="534E57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127866982">
    <w:abstractNumId w:val="1"/>
  </w:num>
  <w:num w:numId="2" w16cid:durableId="62091469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1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91C"/>
    <w:rsid w:val="00123A12"/>
    <w:rsid w:val="001430B4"/>
    <w:rsid w:val="00167D0D"/>
    <w:rsid w:val="001A1509"/>
    <w:rsid w:val="001C35A0"/>
    <w:rsid w:val="00205C3F"/>
    <w:rsid w:val="0020626E"/>
    <w:rsid w:val="0023230F"/>
    <w:rsid w:val="002E43DA"/>
    <w:rsid w:val="00371D48"/>
    <w:rsid w:val="004B7A1D"/>
    <w:rsid w:val="00540429"/>
    <w:rsid w:val="00585135"/>
    <w:rsid w:val="005C7BDA"/>
    <w:rsid w:val="005F3672"/>
    <w:rsid w:val="006A3817"/>
    <w:rsid w:val="007023A0"/>
    <w:rsid w:val="00794A23"/>
    <w:rsid w:val="007B1D10"/>
    <w:rsid w:val="007B3D0B"/>
    <w:rsid w:val="007C7DA5"/>
    <w:rsid w:val="007F691C"/>
    <w:rsid w:val="007F7164"/>
    <w:rsid w:val="00877932"/>
    <w:rsid w:val="009740C0"/>
    <w:rsid w:val="00B7320F"/>
    <w:rsid w:val="00B92152"/>
    <w:rsid w:val="00D8703E"/>
    <w:rsid w:val="00DD0B3D"/>
    <w:rsid w:val="00DD0BBC"/>
    <w:rsid w:val="00DD656D"/>
    <w:rsid w:val="00EB3BE9"/>
    <w:rsid w:val="00F06135"/>
    <w:rsid w:val="00F156CD"/>
    <w:rsid w:val="00FC79E0"/>
    <w:rsid w:val="00FE695C"/>
    <w:rsid w:val="0A2CFDA7"/>
    <w:rsid w:val="0CA82E76"/>
    <w:rsid w:val="254A31D4"/>
    <w:rsid w:val="30EB0F98"/>
    <w:rsid w:val="348CFFE2"/>
    <w:rsid w:val="4A4576E7"/>
    <w:rsid w:val="72B38382"/>
    <w:rsid w:val="784A27A7"/>
    <w:rsid w:val="7949BDAD"/>
    <w:rsid w:val="79DAB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E7FA"/>
  <w15:chartTrackingRefBased/>
  <w15:docId w15:val="{046A68D4-C0B7-4CA2-8252-72AAD209E7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D0B3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F691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691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6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6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6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6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6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6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6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7F691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7F691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7F691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7F691C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7F691C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7F691C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7F691C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7F691C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7F69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691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7F691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6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7F6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691C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7F69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69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69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691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7F69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691C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DD0B3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DD0B3D"/>
    <w:rPr>
      <w:vertAlign w:val="superscript"/>
    </w:rPr>
  </w:style>
  <w:style w:type="character" w:styleId="Odwoanieprzypisudolnego">
    <w:name w:val="footnote reference"/>
    <w:uiPriority w:val="99"/>
    <w:rsid w:val="00DD0B3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B3D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DD0B3D"/>
    <w:rPr>
      <w:sz w:val="20"/>
      <w:szCs w:val="20"/>
    </w:rPr>
  </w:style>
  <w:style w:type="paragraph" w:styleId="Punktygwne" w:customStyle="1">
    <w:name w:val="Punkty główne"/>
    <w:basedOn w:val="Normalny"/>
    <w:qFormat/>
    <w:rsid w:val="00DD0B3D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DD0B3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DD0B3D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DD0B3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DD0B3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DD0B3D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DD0B3D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D0B3D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0B3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D0B3D"/>
  </w:style>
  <w:style w:type="character" w:styleId="normaltextrun" w:customStyle="1">
    <w:name w:val="normaltextrun"/>
    <w:basedOn w:val="Domylnaczcionkaakapitu"/>
    <w:qFormat/>
    <w:rsid w:val="00DD0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3FCD33-2051-46DE-ADC3-0C1769F71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BBAF8-B9E9-4DCD-8151-CECA11D87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8C6A8-75CA-4C26-BF72-3D3D48D570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27</revision>
  <dcterms:created xsi:type="dcterms:W3CDTF">2025-12-18T09:01:00.0000000Z</dcterms:created>
  <dcterms:modified xsi:type="dcterms:W3CDTF">2026-03-04T13:45:24.5394192Z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